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2E" w:rsidRDefault="00A63390" w:rsidP="004D5DFA">
      <w:pPr>
        <w:tabs>
          <w:tab w:val="left" w:pos="201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kern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9.75pt;height:522.75pt;visibility:visible">
            <v:imagedata r:id="rId6" o:title=""/>
          </v:shape>
        </w:pict>
      </w:r>
      <w:bookmarkEnd w:id="0"/>
    </w:p>
    <w:p w:rsidR="003A7E2E" w:rsidRDefault="003A7E2E" w:rsidP="007740E1">
      <w:pPr>
        <w:tabs>
          <w:tab w:val="left" w:pos="201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lastRenderedPageBreak/>
        <w:t>ПОЯСНИТЕЛЬНАЯ ЗАПИСКА</w:t>
      </w:r>
    </w:p>
    <w:p w:rsidR="003A7E2E" w:rsidRDefault="003A7E2E" w:rsidP="00DE6225">
      <w:pPr>
        <w:tabs>
          <w:tab w:val="left" w:pos="201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7740E1">
      <w:pPr>
        <w:tabs>
          <w:tab w:val="left" w:pos="201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Общая характеристика учебного предмета</w:t>
      </w:r>
    </w:p>
    <w:p w:rsidR="003A7E2E" w:rsidRDefault="003A7E2E" w:rsidP="00DE6225">
      <w:pPr>
        <w:tabs>
          <w:tab w:val="left" w:pos="201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DE622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«Физическая культура» для 4 класса составлена на основе Федерального государственного стандарта начального общего образования, Примерной программы начального общего образования по физической культуре для образовательных учреждений, для планируемых результатов начального общего образования ООПНОО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Корсаковской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средней общеобразовательной школы и  программы авторов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В.И. Лях, А.А.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3A7E2E" w:rsidRPr="00DE6225" w:rsidRDefault="003A7E2E" w:rsidP="00DE622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Основная образовательная программа начального общего образования определяет содержа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ние и организацию учебного процесса на ступени начального общего образования и направлена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на формирование общей культуры, духовно-нравственное, социальное, личностное и интеллек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туальное развитие обучающихся, создание основ первоначальных представлений о значении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культуры и ее влиянии на развитие человека.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Предметом обучения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3A7E2E" w:rsidRDefault="003A7E2E" w:rsidP="00DE6225">
      <w:pPr>
        <w:keepNext/>
        <w:shd w:val="clear" w:color="auto" w:fill="FFFFFF"/>
        <w:suppressAutoHyphens/>
        <w:autoSpaceDE w:val="0"/>
        <w:autoSpaceDN w:val="0"/>
        <w:adjustRightInd w:val="0"/>
        <w:spacing w:before="7" w:after="0" w:line="240" w:lineRule="atLeast"/>
        <w:ind w:right="-1123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</w:t>
      </w:r>
    </w:p>
    <w:p w:rsidR="003A7E2E" w:rsidRDefault="003A7E2E" w:rsidP="00DE6225">
      <w:pPr>
        <w:keepNext/>
        <w:shd w:val="clear" w:color="auto" w:fill="FFFFFF"/>
        <w:suppressAutoHyphens/>
        <w:autoSpaceDE w:val="0"/>
        <w:autoSpaceDN w:val="0"/>
        <w:adjustRightInd w:val="0"/>
        <w:spacing w:before="7" w:after="0" w:line="240" w:lineRule="atLeast"/>
        <w:ind w:right="-11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начального образования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Цель программы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      </w:t>
      </w:r>
    </w:p>
    <w:p w:rsidR="003A7E2E" w:rsidRDefault="003A7E2E" w:rsidP="00DE62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Освоение физической культуры в начальной школе направлено на достижение следующих целей:</w:t>
      </w:r>
    </w:p>
    <w:p w:rsidR="003A7E2E" w:rsidRDefault="003A7E2E" w:rsidP="00DE6225">
      <w:pPr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3A7E2E" w:rsidRDefault="003A7E2E" w:rsidP="00DE6225">
      <w:pPr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3A7E2E" w:rsidRDefault="003A7E2E" w:rsidP="00DE6225">
      <w:pPr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3A7E2E" w:rsidRDefault="003A7E2E" w:rsidP="00DE6225">
      <w:pPr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3A7E2E" w:rsidRDefault="003A7E2E" w:rsidP="00DE62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В соответствии с требованиями учебной программы по физическому воспитанию главными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задачами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для учителя являются: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укреплять здоровье, улучшать осанку, содействовать гармоническому физическому развитию;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развить координационные способности;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формировать простейшие знания о личной гигиене, режиме дня;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приобщать к самостоятельным занятиям (дома), подвижным играм;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воспитывать морально-волевые качества;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воспитывать устойчивый интерес к двигательной активности;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обучать детей правилам поведения во время занятий физическими упражнениями;</w:t>
      </w:r>
    </w:p>
    <w:p w:rsidR="003A7E2E" w:rsidRDefault="003A7E2E" w:rsidP="00DE6225">
      <w:pPr>
        <w:numPr>
          <w:ilvl w:val="0"/>
          <w:numId w:val="2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развивать умения контролировать уровень своей двигательной подготовленности.</w:t>
      </w:r>
    </w:p>
    <w:p w:rsidR="003A7E2E" w:rsidRDefault="003A7E2E" w:rsidP="00DE622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 xml:space="preserve">      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Уровень  изучения учебного материала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– базисный. Она разработана в целях конкретизации содержания образовательного стандарта с учетом меж предметных и внутри предметных связей, логики учебного процесса и возрастных особенностей младших школьников.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В программе В. И. Ляха, А. А.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Зданевича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играм, гимнастике с элементами акробатики, легкоатлетическим упражнениям, лыжной подготовке. Программный материал усложняется по разделам каждый год за счет увеличения сложности элементов на базе ранее пройденных.</w:t>
      </w:r>
    </w:p>
    <w:p w:rsidR="003A7E2E" w:rsidRPr="002500A7" w:rsidRDefault="003A7E2E" w:rsidP="002500A7">
      <w:pPr>
        <w:rPr>
          <w:rFonts w:ascii="Times New Roman" w:hAnsi="Times New Roman"/>
          <w:sz w:val="26"/>
          <w:szCs w:val="26"/>
          <w:u w:val="single"/>
        </w:rPr>
      </w:pPr>
      <w:r w:rsidRPr="002500A7">
        <w:rPr>
          <w:rFonts w:ascii="Times New Roman" w:hAnsi="Times New Roman"/>
          <w:sz w:val="26"/>
          <w:szCs w:val="26"/>
        </w:rPr>
        <w:t>Рабочая программа по учебному пр</w:t>
      </w:r>
      <w:r>
        <w:rPr>
          <w:rFonts w:ascii="Times New Roman" w:hAnsi="Times New Roman"/>
          <w:sz w:val="26"/>
          <w:szCs w:val="26"/>
        </w:rPr>
        <w:t>едмету «Физическая культура. 4 класс</w:t>
      </w:r>
      <w:r w:rsidRPr="002500A7">
        <w:rPr>
          <w:rFonts w:ascii="Times New Roman" w:hAnsi="Times New Roman"/>
          <w:sz w:val="26"/>
          <w:szCs w:val="26"/>
        </w:rPr>
        <w:t xml:space="preserve">» предназначена также и для детей </w:t>
      </w:r>
      <w:r w:rsidRPr="002500A7">
        <w:rPr>
          <w:rFonts w:ascii="Times New Roman" w:hAnsi="Times New Roman"/>
          <w:sz w:val="26"/>
          <w:szCs w:val="26"/>
          <w:u w:val="single"/>
        </w:rPr>
        <w:t>с ограниченными возможностями здоровья</w:t>
      </w:r>
      <w:r w:rsidRPr="002500A7">
        <w:rPr>
          <w:rFonts w:ascii="Times New Roman" w:hAnsi="Times New Roman"/>
          <w:sz w:val="26"/>
          <w:szCs w:val="26"/>
        </w:rPr>
        <w:t xml:space="preserve"> в составе общеобразовательного класса </w:t>
      </w:r>
      <w:r w:rsidRPr="002500A7">
        <w:rPr>
          <w:rFonts w:ascii="Times New Roman" w:hAnsi="Times New Roman"/>
          <w:sz w:val="26"/>
          <w:szCs w:val="26"/>
          <w:u w:val="single"/>
        </w:rPr>
        <w:t>с корректировкой домашнего задания и обязательным  учетом способностей конкретного обучающегося.</w:t>
      </w:r>
    </w:p>
    <w:p w:rsidR="003A7E2E" w:rsidRDefault="003A7E2E" w:rsidP="00DE6225">
      <w:pPr>
        <w:keepNext/>
        <w:shd w:val="clear" w:color="auto" w:fill="FFFFFF"/>
        <w:suppressAutoHyphens/>
        <w:autoSpaceDE w:val="0"/>
        <w:autoSpaceDN w:val="0"/>
        <w:adjustRightInd w:val="0"/>
        <w:spacing w:before="108" w:after="0" w:line="240" w:lineRule="atLeast"/>
        <w:ind w:left="567" w:right="-1123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Место учебного предмета в учебном плане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На курс физической культуры   4 класс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отводится 70 часов (2 часа в неделю, 35 учебных недель). 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Планируемые результаты освоения программы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r w:rsidRPr="00C335B6">
        <w:rPr>
          <w:rFonts w:ascii="Times New Roman" w:hAnsi="Times New Roman"/>
          <w:b/>
          <w:kern w:val="2"/>
          <w:sz w:val="24"/>
          <w:szCs w:val="24"/>
          <w:lang w:eastAsia="ru-RU"/>
        </w:rPr>
        <w:t>мета предметных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C335B6">
        <w:rPr>
          <w:rFonts w:ascii="Times New Roman" w:hAnsi="Times New Roman"/>
          <w:b/>
          <w:kern w:val="2"/>
          <w:sz w:val="24"/>
          <w:szCs w:val="24"/>
          <w:lang w:eastAsia="ru-RU"/>
        </w:rPr>
        <w:t>мета</w:t>
      </w:r>
      <w:proofErr w:type="gramEnd"/>
      <w:r w:rsidRPr="00C335B6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предметных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Универсальными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компетенциями учащихся на этапе начального общего образования по физической культуре являются: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Личностными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результатами освоения учащимися содержания программы по физической культуре являются следующие умения: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Мета предметными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результатами освоения учащимися содержания программы по физической культуре являются следующие умения: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Предметными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результатами освоения учащимися содержания программы по физической культуре являются следующие умения: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A7E2E" w:rsidRDefault="003A7E2E" w:rsidP="00DE622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Содержание программы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Знания о физической культуре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.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Из истории физической культуры</w:t>
      </w: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.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Физические упражнения</w:t>
      </w: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.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Способы физкультурной деятельности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Самостоятельные занятия.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Самостоятельные игры и развлечения. Организация и проведение подвижных игр (на спортивных площадках и спортивных залах).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Физическое совершенствование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Физкультурно-оздоровительная деятельность. 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Спортивно-оздоровительная деятельность</w:t>
      </w: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Гимнастика с основами акробатики.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 Организующие команды и приемы.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Акробатические упражнения.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Акробатические комбинации. Например: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1) мост из 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Упражнения на низкой гимнастической перекладине: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висы, пере махи.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Гимнастическая комбинация.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ru-RU"/>
        </w:rPr>
        <w:t>вис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Опорный прыжок: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с разбега через гимнастического козла.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Гимнастические упражнения прикладного характера.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ru-RU"/>
        </w:rPr>
        <w:t>пере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лезания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>, пере ползания, передвижение по наклонной гимнастической скамейке.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Легкая атлетика.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lastRenderedPageBreak/>
        <w:t>Прыжковые упражнения: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Броски: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большого мяча (1 кг) на дальность разными способами.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Метание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: малого мяча в вертикальную цель и на дальность.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Лыжные гонки.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Подвижные и спортивные игры.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 На материале гимнастики с основами акробатики: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</w:t>
      </w: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ловкость и координацию.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На материале легкой атлетики: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На материале лыжной подготовки: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На материале спортивных игр: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Футбол: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Баскетбол: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Волейбол: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Общеразвивающие упражнения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На материале гимнастики с основами акробатики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гибкости: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седах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>; выпады и полу-шпагаты на месте; «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выкруты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прогибание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туловища (в стойках 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седах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>); индивидуальные комплексы по развитию гибкости.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координации: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Формирование осанки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силовых способностей: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 1 кг, гантели до 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 xml:space="preserve">перепрыгивание через препятствия с опорой на руки; подтягивание в висе стоя и лежа; 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ru-RU"/>
        </w:rPr>
        <w:t>отжимание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На материале легкой атлетики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координации: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пробегание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быстроты: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выносливости: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 30 м (с сохраняющимся или изменяющимся интервалом отдыха); бег на дистанцию до 400 м; равномерный 6_минутный бег.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силовых способностей: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повторное выполнение много 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 приседе и приседе; запрыгивание с последующим спрыгиванием.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На материале лыжных гонок</w:t>
      </w:r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координации: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3A7E2E" w:rsidRDefault="003A7E2E" w:rsidP="00DE62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Развитие выносливости: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A7E2E" w:rsidRDefault="003A7E2E" w:rsidP="00DE6225">
      <w:p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Pr="009266C5" w:rsidRDefault="003A7E2E" w:rsidP="00DE6225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ТЕМАТИЧЕСКИЙ ПЛАН</w:t>
      </w:r>
    </w:p>
    <w:tbl>
      <w:tblPr>
        <w:tblW w:w="0" w:type="auto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140"/>
        <w:gridCol w:w="5105"/>
        <w:gridCol w:w="5513"/>
      </w:tblGrid>
      <w:tr w:rsidR="003A7E2E" w:rsidTr="00DE6225">
        <w:trPr>
          <w:tblCellSpacing w:w="0" w:type="dxa"/>
        </w:trPr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keepNext/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7E2E" w:rsidTr="00DE6225">
        <w:trPr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c элементами баскетбола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2E" w:rsidRDefault="003A7E2E" w:rsidP="00CE36FC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A7E2E" w:rsidRDefault="003A7E2E" w:rsidP="00CE36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7E2E" w:rsidRPr="00894257" w:rsidRDefault="003A7E2E" w:rsidP="00383C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4257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page" w:tblpX="2072" w:tblpY="31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371"/>
        <w:gridCol w:w="2268"/>
      </w:tblGrid>
      <w:tr w:rsidR="003A7E2E" w:rsidTr="00CE36FC">
        <w:trPr>
          <w:trHeight w:val="269"/>
        </w:trPr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№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3A7E2E" w:rsidTr="00CE36FC"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Лёгкая атлетика (10 часов)</w:t>
            </w:r>
          </w:p>
        </w:tc>
      </w:tr>
      <w:tr w:rsidR="003A7E2E" w:rsidTr="00CE36FC">
        <w:trPr>
          <w:trHeight w:val="349"/>
        </w:trPr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3A7E2E" w:rsidRDefault="003A7E2E" w:rsidP="00CE36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ТБ на уроках физкультуры. Виды ходьбы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A7E2E" w:rsidRPr="00B5345F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 ходьбы и     бег</w:t>
            </w:r>
            <w:r w:rsidRPr="00B5345F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Кроссовая подготовка(7 часов)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(18 ч)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Акробатика. Строевые упражнения. Упражнения в равновесии.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  <w:tcBorders>
              <w:top w:val="single" w:sz="4" w:space="0" w:color="auto"/>
            </w:tcBorders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Акробатика. Строевые упражнения. Упражнения в равновесии.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rPr>
          <w:trHeight w:val="362"/>
        </w:trPr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Акробатика. Строевые упражнения. Упражнения в равновесии.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Акробатика. Строевые упражнения. Упражнения в равновесии.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371" w:type="dxa"/>
          </w:tcPr>
          <w:p w:rsidR="003A7E2E" w:rsidRPr="00C6116A" w:rsidRDefault="003A7E2E" w:rsidP="00506806">
            <w:pPr>
              <w:spacing w:after="0"/>
              <w:jc w:val="center"/>
              <w:rPr>
                <w:rFonts w:ascii="Times New Roman" w:hAnsi="Times New Roman"/>
              </w:rPr>
            </w:pPr>
            <w:r w:rsidRPr="00C6116A">
              <w:rPr>
                <w:rFonts w:ascii="Times New Roman" w:hAnsi="Times New Roman"/>
                <w:lang w:eastAsia="ru-RU"/>
              </w:rPr>
              <w:t>Опорный прыжок, лазание по канату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371" w:type="dxa"/>
          </w:tcPr>
          <w:p w:rsidR="003A7E2E" w:rsidRPr="00C6116A" w:rsidRDefault="003A7E2E" w:rsidP="00506806">
            <w:pPr>
              <w:spacing w:after="0"/>
              <w:jc w:val="center"/>
              <w:rPr>
                <w:rFonts w:ascii="Times New Roman" w:hAnsi="Times New Roman"/>
              </w:rPr>
            </w:pPr>
            <w:r w:rsidRPr="00C6116A">
              <w:rPr>
                <w:rFonts w:ascii="Times New Roman" w:hAnsi="Times New Roman"/>
                <w:lang w:eastAsia="ru-RU"/>
              </w:rPr>
              <w:t>Опорный прыжок, лазание по канату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Опорный прыжок, </w:t>
            </w:r>
            <w:r w:rsidRPr="00314747">
              <w:rPr>
                <w:rFonts w:ascii="Times New Roman" w:hAnsi="Times New Roman"/>
                <w:lang w:eastAsia="ru-RU"/>
              </w:rPr>
              <w:t>лазание по канату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Опорный прыжок, </w:t>
            </w:r>
            <w:r w:rsidRPr="00314747">
              <w:rPr>
                <w:rFonts w:ascii="Times New Roman" w:hAnsi="Times New Roman"/>
                <w:lang w:eastAsia="ru-RU"/>
              </w:rPr>
              <w:t>лазание по канату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 (9 часов)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rPr>
          <w:trHeight w:val="375"/>
        </w:trPr>
        <w:tc>
          <w:tcPr>
            <w:tcW w:w="1809" w:type="dxa"/>
          </w:tcPr>
          <w:p w:rsidR="003A7E2E" w:rsidRDefault="003A7E2E" w:rsidP="0050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rPr>
          <w:trHeight w:val="315"/>
        </w:trPr>
        <w:tc>
          <w:tcPr>
            <w:tcW w:w="1809" w:type="dxa"/>
            <w:tcBorders>
              <w:bottom w:val="single" w:sz="4" w:space="0" w:color="auto"/>
            </w:tcBorders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42-</w:t>
            </w: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rPr>
          <w:trHeight w:val="315"/>
        </w:trPr>
        <w:tc>
          <w:tcPr>
            <w:tcW w:w="1809" w:type="dxa"/>
            <w:tcBorders>
              <w:top w:val="single" w:sz="4" w:space="0" w:color="auto"/>
            </w:tcBorders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rPr>
          <w:trHeight w:val="395"/>
        </w:trPr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 на основе баскетбола (9 часов)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Кроссовая подготовка (7 часов)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Лёгкая атлетика (10 ч)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и ходьба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и ходьба.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и ходьба.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371" w:type="dxa"/>
          </w:tcPr>
          <w:p w:rsidR="003A7E2E" w:rsidRPr="00C6116A" w:rsidRDefault="003A7E2E" w:rsidP="00506806">
            <w:pPr>
              <w:spacing w:after="0"/>
              <w:jc w:val="center"/>
              <w:rPr>
                <w:rFonts w:ascii="Times New Roman" w:hAnsi="Times New Roman"/>
              </w:rPr>
            </w:pPr>
            <w:r w:rsidRPr="00C6116A">
              <w:rPr>
                <w:rFonts w:ascii="Times New Roman" w:hAnsi="Times New Roman"/>
                <w:lang w:eastAsia="ru-RU"/>
              </w:rPr>
              <w:t>Прыжки в высоту с разбега.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E2E" w:rsidTr="00CE36FC">
        <w:tc>
          <w:tcPr>
            <w:tcW w:w="1809" w:type="dxa"/>
          </w:tcPr>
          <w:p w:rsidR="003A7E2E" w:rsidRDefault="003A7E2E" w:rsidP="00CE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2268" w:type="dxa"/>
          </w:tcPr>
          <w:p w:rsidR="003A7E2E" w:rsidRDefault="003A7E2E" w:rsidP="00506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7E2E" w:rsidRDefault="003A7E2E" w:rsidP="00894257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A7E2E" w:rsidRDefault="003A7E2E" w:rsidP="00894257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7E2E" w:rsidRDefault="003A7E2E" w:rsidP="00506806">
      <w:p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506806">
      <w:p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506806">
      <w:p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22241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A7E2E" w:rsidRDefault="003A7E2E" w:rsidP="00CE36FC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Учебно-методическое обеспечение</w:t>
      </w:r>
    </w:p>
    <w:p w:rsidR="003A7E2E" w:rsidRDefault="003A7E2E" w:rsidP="0089425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36" w:firstLine="360"/>
        <w:jc w:val="center"/>
        <w:rPr>
          <w:rFonts w:ascii="Times New Roman" w:hAnsi="Times New Roman"/>
          <w:b/>
          <w:bCs/>
          <w:color w:val="000000"/>
          <w:spacing w:val="-25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Лях, В. И.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Программы общеобразовательных учреждений. 1-11 классы: комплексная программа физического воспитания учащихся 1-11 классов / В. И. Лях, А. А.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 — М.: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свещение, 2011.</w:t>
      </w:r>
    </w:p>
    <w:p w:rsidR="003A7E2E" w:rsidRDefault="003A7E2E" w:rsidP="0089425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29" w:firstLine="360"/>
        <w:jc w:val="center"/>
        <w:rPr>
          <w:rFonts w:ascii="Times New Roman" w:hAnsi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 xml:space="preserve">Лях, В. И.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Мой друг - физкультура: учебник для учащихся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 xml:space="preserve">\-4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классов начальной школы 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В. И. Лях. - М.: Просвещение, 2013г.</w:t>
      </w:r>
    </w:p>
    <w:p w:rsidR="003A7E2E" w:rsidRDefault="003A7E2E" w:rsidP="0089425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8" w:lineRule="exact"/>
        <w:ind w:left="567" w:right="36" w:firstLine="360"/>
        <w:jc w:val="center"/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Примерные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программы по учебным предметам. Начальная школа: в 2 ч. Ч. 2. - 4-е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изд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ереработанное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- М.: Просвещение, 2011. - 231 с. - (Стандарты второго поколения).</w:t>
      </w:r>
    </w:p>
    <w:p w:rsidR="003A7E2E" w:rsidRDefault="003A7E2E" w:rsidP="0089425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8" w:lineRule="exact"/>
        <w:ind w:left="567" w:right="22" w:firstLine="360"/>
        <w:jc w:val="center"/>
        <w:rPr>
          <w:rFonts w:ascii="Times New Roman" w:hAnsi="Times New Roman"/>
          <w:color w:val="000000"/>
          <w:spacing w:val="-18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Кофман</w:t>
      </w:r>
      <w:proofErr w:type="spellEnd"/>
      <w:r>
        <w:rPr>
          <w:rFonts w:ascii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Л. Б.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Настольная книга учителя физической культуры / Л. Б.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Кофман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 - М.: Физ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культура и спорт, 2011г.</w:t>
      </w:r>
    </w:p>
    <w:p w:rsidR="003A7E2E" w:rsidRDefault="003A7E2E" w:rsidP="0089425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29" w:firstLine="360"/>
        <w:jc w:val="center"/>
        <w:rPr>
          <w:rFonts w:ascii="Times New Roman" w:hAnsi="Times New Roman"/>
          <w:color w:val="000000"/>
          <w:spacing w:val="-1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>Ковалъко</w:t>
      </w:r>
      <w:proofErr w:type="spellEnd"/>
      <w:r>
        <w:rPr>
          <w:rFonts w:ascii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, В. И.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Поурочные разработки по физкультуре. 1^4 классы / В. И. Ковалько. - М: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2010г.</w:t>
      </w:r>
    </w:p>
    <w:p w:rsidR="003A7E2E" w:rsidRPr="00AA4BC0" w:rsidRDefault="003A7E2E" w:rsidP="002224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927" w:right="29"/>
        <w:jc w:val="center"/>
        <w:rPr>
          <w:rFonts w:ascii="Times New Roman" w:hAnsi="Times New Roman"/>
          <w:color w:val="000000"/>
          <w:spacing w:val="-14"/>
          <w:sz w:val="24"/>
          <w:szCs w:val="24"/>
          <w:lang w:eastAsia="ru-RU"/>
        </w:rPr>
        <w:sectPr w:rsidR="003A7E2E" w:rsidRPr="00AA4BC0">
          <w:pgSz w:w="16838" w:h="11906" w:orient="landscape"/>
          <w:pgMar w:top="720" w:right="720" w:bottom="720" w:left="720" w:header="709" w:footer="709" w:gutter="0"/>
          <w:pgNumType w:start="1"/>
          <w:cols w:space="720"/>
        </w:sectPr>
      </w:pPr>
      <w:r w:rsidRPr="00AA4B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 </w:t>
      </w:r>
      <w:r>
        <w:rPr>
          <w:rFonts w:ascii="Times New Roman" w:hAnsi="Times New Roman"/>
          <w:color w:val="000000"/>
          <w:sz w:val="28"/>
          <w:szCs w:val="28"/>
        </w:rPr>
        <w:t>В.И. Лях. Физич</w:t>
      </w:r>
      <w:r w:rsidRPr="00AA4BC0">
        <w:rPr>
          <w:rFonts w:ascii="Times New Roman" w:hAnsi="Times New Roman"/>
          <w:color w:val="000000"/>
          <w:sz w:val="28"/>
          <w:szCs w:val="28"/>
        </w:rPr>
        <w:t>еская культура. Рабочая программа ФГОС 1-4 классы.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4BC0">
        <w:rPr>
          <w:rFonts w:ascii="Times New Roman" w:hAnsi="Times New Roman"/>
          <w:color w:val="000000"/>
          <w:sz w:val="28"/>
          <w:szCs w:val="28"/>
        </w:rPr>
        <w:t>Просвещение 2016</w:t>
      </w:r>
      <w:r>
        <w:rPr>
          <w:rFonts w:ascii="Times New Roman" w:hAnsi="Times New Roman"/>
          <w:color w:val="000000"/>
          <w:sz w:val="28"/>
          <w:szCs w:val="28"/>
        </w:rPr>
        <w:t>год.</w:t>
      </w:r>
    </w:p>
    <w:p w:rsidR="003A7E2E" w:rsidRDefault="003A7E2E" w:rsidP="001B3457">
      <w:pPr>
        <w:tabs>
          <w:tab w:val="left" w:pos="17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ЛИСТ КОРРЕКТИРОВКИ</w:t>
      </w:r>
    </w:p>
    <w:p w:rsidR="003A7E2E" w:rsidRPr="00115686" w:rsidRDefault="003A7E2E" w:rsidP="001B3457">
      <w:pPr>
        <w:tabs>
          <w:tab w:val="left" w:pos="1725"/>
        </w:tabs>
        <w:jc w:val="center"/>
        <w:rPr>
          <w:b/>
          <w:sz w:val="26"/>
          <w:szCs w:val="26"/>
        </w:rPr>
      </w:pPr>
    </w:p>
    <w:tbl>
      <w:tblPr>
        <w:tblW w:w="106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3A7E2E" w:rsidRPr="005566B2" w:rsidTr="002500A7">
        <w:trPr>
          <w:trHeight w:val="643"/>
          <w:jc w:val="center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3A7E2E" w:rsidRPr="00A37A52" w:rsidRDefault="003A7E2E" w:rsidP="00E23218">
            <w:pPr>
              <w:pStyle w:val="a5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A37A52">
              <w:rPr>
                <w:rFonts w:ascii="Times New Roman" w:hAnsi="Times New Roman" w:cs="Times New Roman"/>
                <w:b/>
              </w:rPr>
              <w:t>проведен</w:t>
            </w:r>
            <w:proofErr w:type="gramEnd"/>
            <w:r w:rsidRPr="00A37A52">
              <w:rPr>
                <w:rFonts w:ascii="Times New Roman" w:hAnsi="Times New Roman" w:cs="Times New Roman"/>
                <w:b/>
              </w:rPr>
              <w:t>.</w:t>
            </w:r>
          </w:p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A7E2E" w:rsidRPr="00A37A52" w:rsidRDefault="003A7E2E" w:rsidP="00E23218">
            <w:pPr>
              <w:pStyle w:val="a5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A37A52">
              <w:rPr>
                <w:rFonts w:ascii="Times New Roman" w:hAnsi="Times New Roman" w:cs="Times New Roman"/>
                <w:b/>
              </w:rPr>
              <w:t>проведен</w:t>
            </w:r>
            <w:proofErr w:type="gramEnd"/>
            <w:r w:rsidRPr="00A37A52">
              <w:rPr>
                <w:rFonts w:ascii="Times New Roman" w:hAnsi="Times New Roman" w:cs="Times New Roman"/>
                <w:b/>
              </w:rPr>
              <w:t xml:space="preserve"> по факту</w:t>
            </w:r>
          </w:p>
        </w:tc>
      </w:tr>
      <w:tr w:rsidR="003A7E2E" w:rsidRPr="00526157" w:rsidTr="002500A7">
        <w:trPr>
          <w:trHeight w:val="283"/>
          <w:jc w:val="center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E" w:rsidRPr="00526157" w:rsidTr="002500A7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E" w:rsidRPr="0040117D" w:rsidRDefault="003A7E2E" w:rsidP="00E23218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2E" w:rsidRDefault="003A7E2E" w:rsidP="007740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A7E2E" w:rsidSect="00B5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4"/>
    <w:lvl w:ilvl="0">
      <w:start w:val="1"/>
      <w:numFmt w:val="bullet"/>
      <w:lvlText w:val="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B2C"/>
    <w:rsid w:val="00062950"/>
    <w:rsid w:val="00115686"/>
    <w:rsid w:val="001244F2"/>
    <w:rsid w:val="00197D9F"/>
    <w:rsid w:val="001B19CA"/>
    <w:rsid w:val="001B3457"/>
    <w:rsid w:val="0022241E"/>
    <w:rsid w:val="002242F1"/>
    <w:rsid w:val="002500A7"/>
    <w:rsid w:val="0030300B"/>
    <w:rsid w:val="00314747"/>
    <w:rsid w:val="00383CD8"/>
    <w:rsid w:val="003A7E2E"/>
    <w:rsid w:val="003E6B39"/>
    <w:rsid w:val="0040117D"/>
    <w:rsid w:val="00457111"/>
    <w:rsid w:val="004D5DFA"/>
    <w:rsid w:val="004E3607"/>
    <w:rsid w:val="00506806"/>
    <w:rsid w:val="00526157"/>
    <w:rsid w:val="005566B2"/>
    <w:rsid w:val="00703ED2"/>
    <w:rsid w:val="007740E1"/>
    <w:rsid w:val="007777C4"/>
    <w:rsid w:val="007C28FD"/>
    <w:rsid w:val="007E2B2C"/>
    <w:rsid w:val="007E4E5C"/>
    <w:rsid w:val="008332BC"/>
    <w:rsid w:val="0089407B"/>
    <w:rsid w:val="00894257"/>
    <w:rsid w:val="008F6F81"/>
    <w:rsid w:val="009266C5"/>
    <w:rsid w:val="00951AF2"/>
    <w:rsid w:val="009B6504"/>
    <w:rsid w:val="00A37A52"/>
    <w:rsid w:val="00A63390"/>
    <w:rsid w:val="00AA4BC0"/>
    <w:rsid w:val="00AB7435"/>
    <w:rsid w:val="00B5013C"/>
    <w:rsid w:val="00B5345F"/>
    <w:rsid w:val="00C335B6"/>
    <w:rsid w:val="00C6116A"/>
    <w:rsid w:val="00C64447"/>
    <w:rsid w:val="00CD276C"/>
    <w:rsid w:val="00CE36FC"/>
    <w:rsid w:val="00CF2F13"/>
    <w:rsid w:val="00D61745"/>
    <w:rsid w:val="00DE6225"/>
    <w:rsid w:val="00E12301"/>
    <w:rsid w:val="00E23218"/>
    <w:rsid w:val="00E63B25"/>
    <w:rsid w:val="00E92363"/>
    <w:rsid w:val="00EE3742"/>
    <w:rsid w:val="00EE69A7"/>
    <w:rsid w:val="00F479EC"/>
    <w:rsid w:val="00F63591"/>
    <w:rsid w:val="00FB1EE9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40E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1B3457"/>
    <w:pPr>
      <w:suppressLineNumbers/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Р</cp:lastModifiedBy>
  <cp:revision>23</cp:revision>
  <cp:lastPrinted>2018-10-08T17:14:00Z</cp:lastPrinted>
  <dcterms:created xsi:type="dcterms:W3CDTF">2016-09-20T06:33:00Z</dcterms:created>
  <dcterms:modified xsi:type="dcterms:W3CDTF">2018-11-11T08:54:00Z</dcterms:modified>
</cp:coreProperties>
</file>